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​​Relazione didattico pedagogica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DELL'ALUNN………………………………………………………………………………………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Classe  ………….- Plesso ………………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A.S 20…./…..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1) AUTONOMIA PERSONALE (prassi quotidiane, organizzazione del materiale scolastico…..)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2) AUTONOMIA SCOLASTICA (portare a termine consegne,sollecitazioni, presenza dell’adulto..)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line="187.82608695652175" w:lineRule="auto"/>
        <w:jc w:val="both"/>
        <w:rPr>
          <w:rFonts w:ascii="Tahoma" w:cs="Tahoma" w:eastAsia="Tahoma" w:hAnsi="Tahoma"/>
          <w:b w:val="0"/>
          <w:sz w:val="22"/>
          <w:szCs w:val="22"/>
        </w:rPr>
      </w:pPr>
      <w:bookmarkStart w:colFirst="0" w:colLast="0" w:name="_heading=h.fiez6rs8c2jh" w:id="0"/>
      <w:bookmarkEnd w:id="0"/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rtl w:val="0"/>
        </w:rPr>
        <w:t xml:space="preserve">3) ASPETTI COGNITIVI E CAPACITA’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rtl w:val="0"/>
        </w:rPr>
        <w:t xml:space="preserve">motivazione, costanza,impegno, attenzione, memoria)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4) ORIENTAMENTO SPAZIO TEMPORALE [riferimenti topologici,orientamento nel foglio di lavoro;orientamento temporale:memorizzazione di giorni della settimana,ecc; riordino di  sequenze; applicazione di nessi logico temporali (prima dopo) e  di nessi logico-causali ( perché /perciò)].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5) CAPACITA LINGUISTICHE [Volontà comunicativa e partecipazione a conversazioni. Pronuncia di suoni (gruppi di consonantici e   parole polissilabiche); usi del linguaggio (interattivo/cognitivo...) Sintassi  e bagaglio lessicale.]</w:t>
      </w:r>
    </w:p>
    <w:p w:rsidR="00000000" w:rsidDel="00000000" w:rsidP="00000000" w:rsidRDefault="00000000" w:rsidRPr="00000000" w14:paraId="0000000B">
      <w:pPr>
        <w:pStyle w:val="Heading5"/>
        <w:keepNext w:val="0"/>
        <w:keepLines w:val="0"/>
        <w:spacing w:line="432" w:lineRule="auto"/>
        <w:jc w:val="both"/>
        <w:rPr>
          <w:rFonts w:ascii="Tahoma" w:cs="Tahoma" w:eastAsia="Tahoma" w:hAnsi="Tahoma"/>
        </w:rPr>
      </w:pPr>
      <w:bookmarkStart w:colFirst="0" w:colLast="0" w:name="_heading=h.fjfeltsufarr" w:id="1"/>
      <w:bookmarkEnd w:id="1"/>
      <w:r w:rsidDel="00000000" w:rsidR="00000000" w:rsidRPr="00000000">
        <w:rPr>
          <w:rFonts w:ascii="Tahoma" w:cs="Tahoma" w:eastAsia="Tahoma" w:hAnsi="Tahoma"/>
          <w:b w:val="0"/>
          <w:rtl w:val="0"/>
        </w:rPr>
        <w:t xml:space="preserve">6) SOCIALIZZAZIONE E ASPETTI RELAZIONALI (rapporti interpersonali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rtl w:val="0"/>
        </w:rPr>
        <w:t xml:space="preserve">con i coetanei e gli adulti,rispetto regole.)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.</w:t>
      </w:r>
    </w:p>
    <w:p w:rsidR="00000000" w:rsidDel="00000000" w:rsidP="00000000" w:rsidRDefault="00000000" w:rsidRPr="00000000" w14:paraId="0000000C">
      <w:pPr>
        <w:pStyle w:val="Heading5"/>
        <w:keepNext w:val="0"/>
        <w:keepLines w:val="0"/>
        <w:spacing w:line="432" w:lineRule="auto"/>
        <w:jc w:val="both"/>
        <w:rPr>
          <w:rFonts w:ascii="Tahoma" w:cs="Tahoma" w:eastAsia="Tahoma" w:hAnsi="Tahoma"/>
          <w:b w:val="0"/>
        </w:rPr>
      </w:pPr>
      <w:bookmarkStart w:colFirst="0" w:colLast="0" w:name="_heading=h.986cuw8zlp8d" w:id="2"/>
      <w:bookmarkEnd w:id="2"/>
      <w:r w:rsidDel="00000000" w:rsidR="00000000" w:rsidRPr="00000000">
        <w:rPr>
          <w:rFonts w:ascii="Tahoma" w:cs="Tahoma" w:eastAsia="Tahoma" w:hAnsi="Tahoma"/>
          <w:b w:val="0"/>
          <w:rtl w:val="0"/>
        </w:rPr>
        <w:t xml:space="preserve">7</w:t>
      </w:r>
      <w:r w:rsidDel="00000000" w:rsidR="00000000" w:rsidRPr="00000000">
        <w:rPr>
          <w:rFonts w:ascii="Tahoma" w:cs="Tahoma" w:eastAsia="Tahoma" w:hAnsi="Tahoma"/>
          <w:rtl w:val="0"/>
        </w:rPr>
        <w:t xml:space="preserve">) </w:t>
      </w:r>
      <w:r w:rsidDel="00000000" w:rsidR="00000000" w:rsidRPr="00000000">
        <w:rPr>
          <w:rFonts w:ascii="Tahoma" w:cs="Tahoma" w:eastAsia="Tahoma" w:hAnsi="Tahoma"/>
          <w:b w:val="0"/>
          <w:rtl w:val="0"/>
        </w:rPr>
        <w:t xml:space="preserve">APPRENDIMENTI</w:t>
      </w:r>
    </w:p>
    <w:p w:rsidR="00000000" w:rsidDel="00000000" w:rsidP="00000000" w:rsidRDefault="00000000" w:rsidRPr="00000000" w14:paraId="0000000D">
      <w:pPr>
        <w:pStyle w:val="Heading5"/>
        <w:keepNext w:val="0"/>
        <w:keepLines w:val="0"/>
        <w:spacing w:line="432" w:lineRule="auto"/>
        <w:jc w:val="both"/>
        <w:rPr>
          <w:rFonts w:ascii="Tahoma" w:cs="Tahoma" w:eastAsia="Tahoma" w:hAnsi="Tahoma"/>
          <w:b w:val="0"/>
        </w:rPr>
      </w:pPr>
      <w:bookmarkStart w:colFirst="0" w:colLast="0" w:name="_heading=h.9ucpb56oc8aw" w:id="3"/>
      <w:bookmarkEnd w:id="3"/>
      <w:r w:rsidDel="00000000" w:rsidR="00000000" w:rsidRPr="00000000">
        <w:rPr>
          <w:rFonts w:ascii="Tahoma" w:cs="Tahoma" w:eastAsia="Tahoma" w:hAnsi="Tahoma"/>
          <w:rtl w:val="0"/>
        </w:rPr>
        <w:t xml:space="preserve">Abilità linguistico espressive orali </w:t>
      </w:r>
      <w:r w:rsidDel="00000000" w:rsidR="00000000" w:rsidRPr="00000000">
        <w:rPr>
          <w:rFonts w:ascii="Tahoma" w:cs="Tahoma" w:eastAsia="Tahoma" w:hAnsi="Tahoma"/>
          <w:b w:val="0"/>
          <w:rtl w:val="0"/>
        </w:rPr>
        <w:t xml:space="preserve">[ascolto, comprensione e comunicazione orale; proprietà lessicale, correttezza della struttura frastica; rispetto della sequenza temporale (prima–dopo-infine) rispetto della relazione causa effetto].</w:t>
      </w:r>
    </w:p>
    <w:p w:rsidR="00000000" w:rsidDel="00000000" w:rsidP="00000000" w:rsidRDefault="00000000" w:rsidRPr="00000000" w14:paraId="0000000E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Prerequisiti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[Competenze metafonologiche: riconoscimento e produzione di rime; segmentazione</w:t>
      </w:r>
    </w:p>
    <w:p w:rsidR="00000000" w:rsidDel="00000000" w:rsidP="00000000" w:rsidRDefault="00000000" w:rsidRPr="00000000" w14:paraId="0000000F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sillabica  di parole; fusione sillabica; identificazione della sillaba  iniziale,finale,intermedia. Segmentazione</w:t>
      </w:r>
    </w:p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fonetica; fusione fonetica; identificazione del fonema  iniziale, finale,intermedio.</w:t>
      </w:r>
    </w:p>
    <w:p w:rsidR="00000000" w:rsidDel="00000000" w:rsidP="00000000" w:rsidRDefault="00000000" w:rsidRPr="00000000" w14:paraId="00000013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Manipolazione dei suoni  (elisione, aggiunta, sostituzione)].</w:t>
      </w:r>
    </w:p>
    <w:p w:rsidR="00000000" w:rsidDel="00000000" w:rsidP="00000000" w:rsidRDefault="00000000" w:rsidRPr="00000000" w14:paraId="00000015">
      <w:pPr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Abilità di lettura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come decodifica sequenziale (velocità ed accuratezza)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Abilità di lettura funzionale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(lettura e comprensione di  testi ascoltati e /o letti autonomamente).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Abilità di scrivere (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coordinazione oculo-manuale; orientamento sinistra-destra;orientamento e organizzazione spaziale sul foglio; copia dalla lavagna, copia da un foglio; scrittura in stampato maiuscolo; scrittura in corsivo;leggibilità della grafia in stampato minuscolo; coordinamento e postura del polso per fluidità e rapidità del gesto esecutivo;realizzazione di forme grafiche).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Abilità di scrivere correttamente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(sia sotto dettatura che sotto autodettatura).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Per valutare l’aspetto ortografico registrare:</w:t>
      </w:r>
    </w:p>
    <w:p w:rsidR="00000000" w:rsidDel="00000000" w:rsidP="00000000" w:rsidRDefault="00000000" w:rsidRPr="00000000" w14:paraId="0000001D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- Errori fonologici-&gt; scambio tra fonema e grafema; inversione, omissione, aggiunta di fonema;</w:t>
      </w:r>
    </w:p>
    <w:p w:rsidR="00000000" w:rsidDel="00000000" w:rsidP="00000000" w:rsidRDefault="00000000" w:rsidRPr="00000000" w14:paraId="0000001E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-Errori non fonologici -&gt;separazioni, fusioni illegali; scambio grafema omofono,apostrofo,omissione/aggiunta di H</w:t>
      </w:r>
    </w:p>
    <w:p w:rsidR="00000000" w:rsidDel="00000000" w:rsidP="00000000" w:rsidRDefault="00000000" w:rsidRPr="00000000" w14:paraId="0000001F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- Altri errori: -&gt;Omissione aggiunta accenti e doppia.</w:t>
      </w:r>
    </w:p>
    <w:p w:rsidR="00000000" w:rsidDel="00000000" w:rsidP="00000000" w:rsidRDefault="00000000" w:rsidRPr="00000000" w14:paraId="00000020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Abilità di scrivere:produzione autonoma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(Rispetto della consegna,capacità di esporre i fatti, capacità di esprimere il proprio pensiero organizzando le idee, coerenza e coesione; correttezza morfo –sintattica –lessicale; controllo del testo..)</w:t>
      </w:r>
    </w:p>
    <w:p w:rsidR="00000000" w:rsidDel="00000000" w:rsidP="00000000" w:rsidRDefault="00000000" w:rsidRPr="00000000" w14:paraId="00000022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Abilita’ di calcolo aritmetico nella comprensione e nella produzione [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confrontare e ordinare quantità;ordinare i numeri per valore in ordine crescente e decrescente;comprensione ed uso dei simboli ( +, -, maggiore, minore, uguale); lettura, scrittura e ripetizione di numeri; individuare ed operare  con decine e unità; conoscenza del valore posizionale delle cifre].</w:t>
      </w:r>
    </w:p>
    <w:p w:rsidR="00000000" w:rsidDel="00000000" w:rsidP="00000000" w:rsidRDefault="00000000" w:rsidRPr="00000000" w14:paraId="00000023">
      <w:pPr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Abilita’ nelle procedure di calcolo aritmetico (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addizione e sottrazione con calcolo a mente,addizione e sottrazione con calcolo scritto. Memorizzazione dei fatti aritmetici visuospazialità, incolonnamento...)</w:t>
      </w:r>
    </w:p>
    <w:p w:rsidR="00000000" w:rsidDel="00000000" w:rsidP="00000000" w:rsidRDefault="00000000" w:rsidRPr="00000000" w14:paraId="00000025">
      <w:pPr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Problem solving matematico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(comprensione del testo, rappresentazione della situazione problematica,individuazione dei dati utili e inutile, scelta dell’operatore,impostazione dell’operazione).</w:t>
      </w:r>
    </w:p>
    <w:p w:rsidR="00000000" w:rsidDel="00000000" w:rsidP="00000000" w:rsidRDefault="00000000" w:rsidRPr="00000000" w14:paraId="00000027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Gli/le insegnanti</w:t>
      </w:r>
    </w:p>
    <w:p w:rsidR="00000000" w:rsidDel="00000000" w:rsidP="00000000" w:rsidRDefault="00000000" w:rsidRPr="00000000" w14:paraId="00000029">
      <w:pPr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2A">
      <w:pPr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2B">
      <w:pPr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2C">
      <w:pPr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2D">
      <w:pPr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2E">
      <w:pPr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2F">
      <w:pPr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567" w:left="1275" w:right="9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ind w:left="1417" w:right="123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both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10245.0" w:type="dxa"/>
      <w:jc w:val="center"/>
      <w:tblLayout w:type="fixed"/>
      <w:tblLook w:val="0000"/>
    </w:tblPr>
    <w:tblGrid>
      <w:gridCol w:w="1200"/>
      <w:gridCol w:w="9045"/>
      <w:tblGridChange w:id="0">
        <w:tblGrid>
          <w:gridCol w:w="1200"/>
          <w:gridCol w:w="9045"/>
        </w:tblGrid>
      </w:tblGridChange>
    </w:tblGrid>
    <w:tr>
      <w:trPr>
        <w:cantSplit w:val="0"/>
        <w:trHeight w:val="1355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9">
          <w:pPr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619200" cy="705600"/>
                <wp:effectExtent b="0" l="0" r="0" t="0"/>
                <wp:wrapNone/>
                <wp:docPr descr="untitled2" id="8" name="image1.png"/>
                <a:graphic>
                  <a:graphicData uri="http://schemas.openxmlformats.org/drawingml/2006/picture">
                    <pic:pic>
                      <pic:nvPicPr>
                        <pic:cNvPr descr="untitled2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200" cy="70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A">
          <w:pPr>
            <w:ind w:left="283" w:right="532" w:firstLine="0"/>
            <w:jc w:val="center"/>
            <w:rPr>
              <w:rFonts w:ascii="Verdana" w:cs="Verdana" w:eastAsia="Verdana" w:hAnsi="Verdana"/>
              <w:b w:val="1"/>
              <w:color w:val="1c4587"/>
              <w:sz w:val="28"/>
              <w:szCs w:val="2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1c4587"/>
              <w:sz w:val="28"/>
              <w:szCs w:val="28"/>
              <w:rtl w:val="0"/>
            </w:rPr>
            <w:t xml:space="preserve">ISTITUTO COMPRENSIVO</w:t>
          </w:r>
        </w:p>
        <w:p w:rsidR="00000000" w:rsidDel="00000000" w:rsidP="00000000" w:rsidRDefault="00000000" w:rsidRPr="00000000" w14:paraId="0000003B">
          <w:pPr>
            <w:ind w:left="283" w:right="532" w:firstLine="0"/>
            <w:jc w:val="center"/>
            <w:rPr>
              <w:rFonts w:ascii="Verdana" w:cs="Verdana" w:eastAsia="Verdana" w:hAnsi="Verdana"/>
              <w:b w:val="1"/>
              <w:color w:val="1c4587"/>
              <w:sz w:val="28"/>
              <w:szCs w:val="2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1c4587"/>
              <w:sz w:val="28"/>
              <w:szCs w:val="28"/>
              <w:rtl w:val="0"/>
            </w:rPr>
            <w:t xml:space="preserve">“G. BARTOLENA”</w:t>
          </w:r>
        </w:p>
        <w:p w:rsidR="00000000" w:rsidDel="00000000" w:rsidP="00000000" w:rsidRDefault="00000000" w:rsidRPr="00000000" w14:paraId="0000003C">
          <w:pPr>
            <w:ind w:left="283" w:right="532" w:firstLine="0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Via Michel, 8 – 57128 LIVORNO, Tel: 0586/588711 </w:t>
          </w:r>
        </w:p>
        <w:p w:rsidR="00000000" w:rsidDel="00000000" w:rsidP="00000000" w:rsidRDefault="00000000" w:rsidRPr="00000000" w14:paraId="0000003D">
          <w:pPr>
            <w:ind w:left="283" w:right="532" w:firstLine="0"/>
            <w:jc w:val="center"/>
            <w:rPr>
              <w:rFonts w:ascii="Arial" w:cs="Arial" w:eastAsia="Arial" w:hAnsi="Arial"/>
              <w:i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PEO: </w:t>
          </w:r>
          <w:hyperlink r:id="rId2"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u w:val="single"/>
                <w:rtl w:val="0"/>
              </w:rPr>
              <w:t xml:space="preserve">LIIC82300E@istruzione.it</w:t>
            </w:r>
          </w:hyperlink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  - PEC: </w:t>
          </w:r>
          <w:hyperlink r:id="rId3"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u w:val="single"/>
                <w:rtl w:val="0"/>
              </w:rPr>
              <w:t xml:space="preserve">LIIC82300E@pec.istruzione.it</w:t>
            </w:r>
          </w:hyperlink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3E">
          <w:pPr>
            <w:ind w:left="283" w:right="532" w:firstLine="0"/>
            <w:jc w:val="center"/>
            <w:rPr>
              <w:rFonts w:ascii="Arial" w:cs="Arial" w:eastAsia="Arial" w:hAnsi="Arial"/>
              <w:highlight w:val="yellow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sito web </w:t>
          </w:r>
          <w:hyperlink r:id="rId4"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u w:val="single"/>
                <w:rtl w:val="0"/>
              </w:rPr>
              <w:t xml:space="preserve">www.scuolabartolena.edu.it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tabs>
        <w:tab w:val="center" w:leader="none" w:pos="4819"/>
        <w:tab w:val="right" w:leader="none" w:pos="9638"/>
      </w:tabs>
      <w:ind w:right="53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outlineLvl w:val="1"/>
    </w:pPr>
    <w:rPr>
      <w:b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Paragrafoelenco">
    <w:name w:val="List Paragraph"/>
    <w:basedOn w:val="Normale"/>
    <w:uiPriority w:val="34"/>
    <w:qFormat w:val="1"/>
    <w:rsid w:val="00DF1824"/>
    <w:pPr>
      <w:ind w:left="720"/>
      <w:contextualSpacing w:val="1"/>
    </w:pPr>
  </w:style>
  <w:style w:type="paragraph" w:styleId="NormaleWeb">
    <w:name w:val="Normal (Web)"/>
    <w:basedOn w:val="Normale"/>
    <w:uiPriority w:val="99"/>
    <w:unhideWhenUsed w:val="1"/>
    <w:rsid w:val="00DF1824"/>
    <w:pPr>
      <w:spacing w:after="100" w:afterAutospacing="1" w:before="100" w:beforeAutospacing="1"/>
    </w:pPr>
  </w:style>
  <w:style w:type="character" w:styleId="Enfasigrassetto">
    <w:name w:val="Strong"/>
    <w:basedOn w:val="Carpredefinitoparagrafo"/>
    <w:uiPriority w:val="22"/>
    <w:qFormat w:val="1"/>
    <w:rsid w:val="00DF1824"/>
    <w:rPr>
      <w:b w:val="1"/>
      <w:bCs w:val="1"/>
    </w:rPr>
  </w:style>
  <w:style w:type="character" w:styleId="Collegamentoipertestuale">
    <w:name w:val="Hyperlink"/>
    <w:basedOn w:val="Carpredefinitoparagrafo"/>
    <w:uiPriority w:val="99"/>
    <w:unhideWhenUsed w:val="1"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0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apple-tab-span" w:customStyle="1">
    <w:name w:val="apple-tab-span"/>
    <w:basedOn w:val="Carpredefinitoparagrafo"/>
    <w:rsid w:val="00924282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LIIC82300E@istruzione.it" TargetMode="External"/><Relationship Id="rId3" Type="http://schemas.openxmlformats.org/officeDocument/2006/relationships/hyperlink" Target="mailto:LIIC82300E@pec.istruzione.it" TargetMode="External"/><Relationship Id="rId4" Type="http://schemas.openxmlformats.org/officeDocument/2006/relationships/hyperlink" Target="http://www.scuolabartole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dvub3WZrSOxXgPhmSgWDTj7azA==">AMUW2mUmROs9Ki+0fOyHsnU5IluVs+88lX81MnwSgH9gbhf2pxgY7PVlccEZsMRVL+obglHoIdGvMw+y1zIMCzNLJw1eGvnFtfHZn4+JtmXVU70/AQH7ieGns5BOMtbEFF79RdxyCFqrOP3m2IcOUDMtDsj1vQx4BGb3c0FCzwEFrB1UnFcoN3QZU/ykQXMvE3CkOHz4lQr3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2022-10-05T09:01:00Z</dcterms:created>
  <dc:creator>Client06</dc:creator>
</cp:coreProperties>
</file>